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88921" w14:textId="5CA2BA5E" w:rsidR="00DA0CE3" w:rsidRDefault="00DA0CE3" w:rsidP="00DA0CE3">
      <w:pPr>
        <w:pStyle w:val="Ttulo1"/>
        <w:keepNext/>
        <w:keepLines/>
        <w:numPr>
          <w:ilvl w:val="0"/>
          <w:numId w:val="0"/>
        </w:numPr>
        <w:spacing w:after="0" w:line="240" w:lineRule="auto"/>
        <w:ind w:left="360"/>
        <w:jc w:val="both"/>
      </w:pPr>
      <w:r>
        <w:t>MODELO DE MAPEAMENTO DOS RISCOS</w:t>
      </w:r>
    </w:p>
    <w:p w14:paraId="425A5297" w14:textId="77777777" w:rsidR="00DA0CE3" w:rsidRDefault="00DA0CE3" w:rsidP="00DA0CE3">
      <w:pPr>
        <w:spacing w:after="0" w:line="240" w:lineRule="auto"/>
        <w:ind w:firstLine="360"/>
        <w:rPr>
          <w:szCs w:val="26"/>
        </w:rPr>
      </w:pPr>
      <w:bookmarkStart w:id="0" w:name="_Toc528654915"/>
      <w:bookmarkEnd w:id="0"/>
    </w:p>
    <w:p w14:paraId="153EFA68" w14:textId="77777777" w:rsidR="00DA0CE3" w:rsidRDefault="00DA0CE3" w:rsidP="00DA0CE3">
      <w:pPr>
        <w:spacing w:after="0" w:line="240" w:lineRule="auto"/>
        <w:ind w:firstLine="360"/>
        <w:rPr>
          <w:szCs w:val="26"/>
        </w:rPr>
      </w:pPr>
      <w:r>
        <w:rPr>
          <w:szCs w:val="26"/>
        </w:rPr>
        <w:t>Foram apurados os seguintes fatores de risco:</w:t>
      </w:r>
    </w:p>
    <w:p w14:paraId="69D47CE4" w14:textId="77777777" w:rsidR="00DA0CE3" w:rsidRDefault="00DA0CE3" w:rsidP="00DA0CE3">
      <w:pPr>
        <w:spacing w:after="0" w:line="240" w:lineRule="auto"/>
        <w:ind w:firstLine="360"/>
        <w:rPr>
          <w:szCs w:val="26"/>
        </w:rPr>
      </w:pPr>
    </w:p>
    <w:p w14:paraId="2C1912F1" w14:textId="1BC41E31" w:rsidR="00DA0CE3" w:rsidRDefault="00DA0CE3" w:rsidP="00DA0CE3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b/>
          <w:szCs w:val="26"/>
        </w:rPr>
      </w:pPr>
      <w:proofErr w:type="gramStart"/>
      <w:r>
        <w:rPr>
          <w:b/>
          <w:szCs w:val="26"/>
        </w:rPr>
        <w:t>Agilização</w:t>
      </w:r>
      <w:proofErr w:type="gramEnd"/>
      <w:r>
        <w:rPr>
          <w:b/>
          <w:szCs w:val="26"/>
        </w:rPr>
        <w:t xml:space="preserve"> de serviços desatendendo a ordem de prioridade.</w:t>
      </w:r>
    </w:p>
    <w:p w14:paraId="58F87301" w14:textId="77777777" w:rsidR="00DA0CE3" w:rsidRDefault="00DA0CE3" w:rsidP="00DA0CE3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szCs w:val="26"/>
        </w:rPr>
      </w:pPr>
      <w:r>
        <w:rPr>
          <w:b/>
          <w:szCs w:val="26"/>
        </w:rPr>
        <w:t xml:space="preserve">Identificador: </w:t>
      </w:r>
      <w:proofErr w:type="gramStart"/>
      <w:r>
        <w:rPr>
          <w:szCs w:val="26"/>
        </w:rPr>
        <w:t>Agilização</w:t>
      </w:r>
      <w:proofErr w:type="gramEnd"/>
      <w:r>
        <w:rPr>
          <w:szCs w:val="26"/>
        </w:rPr>
        <w:tab/>
      </w:r>
    </w:p>
    <w:p w14:paraId="4E60C3D4" w14:textId="77777777" w:rsidR="00DA0CE3" w:rsidRDefault="00DA0CE3" w:rsidP="00DA0CE3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szCs w:val="26"/>
        </w:rPr>
      </w:pPr>
      <w:r>
        <w:rPr>
          <w:b/>
          <w:szCs w:val="26"/>
        </w:rPr>
        <w:t>Cenário de risco:</w:t>
      </w:r>
      <w:r>
        <w:rPr>
          <w:szCs w:val="26"/>
        </w:rPr>
        <w:t xml:space="preserve"> Fraudar a ordem de prioridade no atendimento para beneficiar usuário.</w:t>
      </w:r>
      <w:r>
        <w:rPr>
          <w:szCs w:val="26"/>
        </w:rPr>
        <w:tab/>
      </w:r>
    </w:p>
    <w:p w14:paraId="71458D61" w14:textId="77777777" w:rsidR="00DA0CE3" w:rsidRDefault="00DA0CE3" w:rsidP="00DA0CE3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szCs w:val="26"/>
        </w:rPr>
      </w:pPr>
      <w:r>
        <w:rPr>
          <w:b/>
          <w:szCs w:val="26"/>
        </w:rPr>
        <w:t xml:space="preserve">Vulnerabilidade: </w:t>
      </w:r>
      <w:r>
        <w:rPr>
          <w:szCs w:val="26"/>
        </w:rPr>
        <w:t>Baixa</w:t>
      </w:r>
      <w:r>
        <w:rPr>
          <w:b/>
          <w:szCs w:val="26"/>
        </w:rPr>
        <w:t xml:space="preserve"> </w:t>
      </w:r>
      <w:r>
        <w:rPr>
          <w:szCs w:val="26"/>
        </w:rPr>
        <w:t>vulnerabilidade. A organização possui sistema informatizado de senhas de atendimento que encaminha automaticamente os usuários aos atendentes segundo ordem de chegada e prioridades legais. O mesmo ocorre no retorno do usuário ao cartório para dar prosseguimento à entrega de certidões, atos, etc. O sistema evita que o usuário seja atendido pelo mesmo colaborador o que diminui a chance de suborno.</w:t>
      </w:r>
    </w:p>
    <w:p w14:paraId="144DBBA0" w14:textId="77777777" w:rsidR="00DA0CE3" w:rsidRDefault="00DA0CE3" w:rsidP="00DA0CE3">
      <w:pPr>
        <w:spacing w:after="0" w:line="240" w:lineRule="auto"/>
        <w:rPr>
          <w:szCs w:val="26"/>
        </w:rPr>
      </w:pPr>
    </w:p>
    <w:p w14:paraId="0523A67F" w14:textId="657ED2D0" w:rsidR="00DA0CE3" w:rsidRDefault="00DA0CE3" w:rsidP="00DA0CE3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b/>
          <w:szCs w:val="26"/>
        </w:rPr>
      </w:pPr>
      <w:r>
        <w:rPr>
          <w:b/>
          <w:szCs w:val="26"/>
        </w:rPr>
        <w:t>Cobrança por serviço inexistente ou desnecessário.</w:t>
      </w:r>
    </w:p>
    <w:p w14:paraId="43B7008C" w14:textId="77777777" w:rsidR="00DA0CE3" w:rsidRDefault="00DA0CE3" w:rsidP="00DA0CE3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szCs w:val="26"/>
        </w:rPr>
      </w:pPr>
      <w:r>
        <w:rPr>
          <w:b/>
          <w:szCs w:val="26"/>
        </w:rPr>
        <w:t xml:space="preserve">Identificador: </w:t>
      </w:r>
      <w:r>
        <w:rPr>
          <w:szCs w:val="26"/>
        </w:rPr>
        <w:t>Serviço inexistente</w:t>
      </w:r>
      <w:r>
        <w:rPr>
          <w:szCs w:val="26"/>
        </w:rPr>
        <w:tab/>
      </w:r>
    </w:p>
    <w:p w14:paraId="5E9CCD5B" w14:textId="77777777" w:rsidR="00DA0CE3" w:rsidRDefault="00DA0CE3" w:rsidP="00DA0CE3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szCs w:val="26"/>
        </w:rPr>
      </w:pPr>
      <w:r>
        <w:rPr>
          <w:b/>
          <w:szCs w:val="26"/>
        </w:rPr>
        <w:t>Cenário de risco:</w:t>
      </w:r>
      <w:r>
        <w:rPr>
          <w:szCs w:val="26"/>
        </w:rPr>
        <w:t xml:space="preserve"> Cobrar do usuário serviço inexistente ou desnecessário para o ato solicitado.</w:t>
      </w:r>
      <w:r>
        <w:rPr>
          <w:szCs w:val="26"/>
        </w:rPr>
        <w:tab/>
      </w:r>
    </w:p>
    <w:p w14:paraId="407EF560" w14:textId="77777777" w:rsidR="00DA0CE3" w:rsidRDefault="00DA0CE3" w:rsidP="00DA0CE3">
      <w:pPr>
        <w:pStyle w:val="PargrafodaLista"/>
        <w:numPr>
          <w:ilvl w:val="0"/>
          <w:numId w:val="16"/>
        </w:numPr>
        <w:spacing w:after="0" w:line="240" w:lineRule="auto"/>
        <w:jc w:val="both"/>
      </w:pPr>
      <w:r>
        <w:rPr>
          <w:b/>
          <w:szCs w:val="26"/>
        </w:rPr>
        <w:t xml:space="preserve">Vulnerabilidade: </w:t>
      </w:r>
      <w:bookmarkStart w:id="1" w:name="__DdeLink__1189_2059771928"/>
      <w:r>
        <w:rPr>
          <w:szCs w:val="26"/>
        </w:rPr>
        <w:t>Baixa vulnerabilidade em razão da existência de sistema centralizado de pagamento, conferência diária e mensal de relatórios e de dupla checagem em relação aos atos. Todos os atos são realizados por um colaborador e conferidos por um escrevente</w:t>
      </w:r>
      <w:bookmarkEnd w:id="1"/>
      <w:r>
        <w:rPr>
          <w:szCs w:val="26"/>
        </w:rPr>
        <w:t xml:space="preserve">. </w:t>
      </w:r>
    </w:p>
    <w:p w14:paraId="61982B21" w14:textId="77777777" w:rsidR="00DA0CE3" w:rsidRDefault="00DA0CE3" w:rsidP="00DA0CE3">
      <w:pPr>
        <w:pStyle w:val="PargrafodaLista"/>
        <w:spacing w:after="0" w:line="240" w:lineRule="auto"/>
        <w:ind w:left="360"/>
        <w:rPr>
          <w:szCs w:val="26"/>
        </w:rPr>
      </w:pPr>
    </w:p>
    <w:p w14:paraId="25BB873A" w14:textId="77777777" w:rsidR="00DA0CE3" w:rsidRDefault="00DA0CE3" w:rsidP="00DA0CE3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b/>
          <w:szCs w:val="26"/>
        </w:rPr>
      </w:pPr>
      <w:r>
        <w:rPr>
          <w:b/>
          <w:szCs w:val="26"/>
        </w:rPr>
        <w:t>Realização de serviço não autorizado.</w:t>
      </w:r>
    </w:p>
    <w:p w14:paraId="263F87AD" w14:textId="77777777" w:rsidR="00DA0CE3" w:rsidRDefault="00DA0CE3" w:rsidP="00DA0CE3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szCs w:val="26"/>
        </w:rPr>
      </w:pPr>
      <w:r>
        <w:rPr>
          <w:b/>
          <w:szCs w:val="26"/>
        </w:rPr>
        <w:t xml:space="preserve">Identificador: </w:t>
      </w:r>
      <w:r>
        <w:rPr>
          <w:szCs w:val="26"/>
        </w:rPr>
        <w:t>Serviço não autorizado</w:t>
      </w:r>
      <w:r>
        <w:rPr>
          <w:szCs w:val="26"/>
        </w:rPr>
        <w:tab/>
      </w:r>
    </w:p>
    <w:p w14:paraId="6E44B5E3" w14:textId="77777777" w:rsidR="00DA0CE3" w:rsidRDefault="00DA0CE3" w:rsidP="00DA0CE3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szCs w:val="26"/>
        </w:rPr>
      </w:pPr>
      <w:r>
        <w:rPr>
          <w:b/>
          <w:szCs w:val="26"/>
        </w:rPr>
        <w:t>Cenário de risco:</w:t>
      </w:r>
      <w:r>
        <w:rPr>
          <w:szCs w:val="26"/>
        </w:rPr>
        <w:t xml:space="preserve"> Realizar para o usuário serviços não autorizados pela Alta Direção, tal como atualização de certidões isentas para os declaradamente pobres.</w:t>
      </w:r>
      <w:r>
        <w:rPr>
          <w:szCs w:val="26"/>
        </w:rPr>
        <w:tab/>
      </w:r>
    </w:p>
    <w:p w14:paraId="5D02AE96" w14:textId="1D1361C9" w:rsidR="00DA0CE3" w:rsidRDefault="00DA0CE3" w:rsidP="00DA0CE3">
      <w:pPr>
        <w:pStyle w:val="PargrafodaLista"/>
        <w:numPr>
          <w:ilvl w:val="0"/>
          <w:numId w:val="15"/>
        </w:numPr>
        <w:spacing w:after="0" w:line="240" w:lineRule="auto"/>
        <w:jc w:val="both"/>
      </w:pPr>
      <w:r>
        <w:rPr>
          <w:b/>
          <w:szCs w:val="26"/>
        </w:rPr>
        <w:t xml:space="preserve">Vulnerabilidade: </w:t>
      </w:r>
      <w:r>
        <w:rPr>
          <w:szCs w:val="26"/>
        </w:rPr>
        <w:t xml:space="preserve">Há alguma vulnerabilidade, mas apenas no caso de um atendimento ser realizado de forma individual e de serem utilizados meios de comunicação não autorizados pelo Cartório. No caso de uso de e-mail ou </w:t>
      </w:r>
      <w:proofErr w:type="spellStart"/>
      <w:r>
        <w:rPr>
          <w:szCs w:val="26"/>
        </w:rPr>
        <w:t>whatsapp</w:t>
      </w:r>
      <w:proofErr w:type="spellEnd"/>
      <w:r>
        <w:rPr>
          <w:szCs w:val="26"/>
        </w:rPr>
        <w:t xml:space="preserve"> institucional, há fiscalização pela </w:t>
      </w:r>
      <w:proofErr w:type="gramStart"/>
      <w:r>
        <w:rPr>
          <w:szCs w:val="26"/>
        </w:rPr>
        <w:t xml:space="preserve">Substituta </w:t>
      </w:r>
      <w:r w:rsidR="00A41AC4">
        <w:rPr>
          <w:szCs w:val="26"/>
        </w:rPr>
        <w:t>?</w:t>
      </w:r>
      <w:proofErr w:type="gramEnd"/>
      <w:r w:rsidR="00A41AC4">
        <w:rPr>
          <w:szCs w:val="26"/>
        </w:rPr>
        <w:t>??</w:t>
      </w:r>
      <w:r>
        <w:rPr>
          <w:szCs w:val="26"/>
        </w:rPr>
        <w:t>. Foi determinado que os usuários dos serviços do cartório sejam orientados a somente utilizar os meios institucionais de comunicação e somente realizar pagamentos por meio de boletos gerados pelo cartório.</w:t>
      </w:r>
    </w:p>
    <w:p w14:paraId="4AF0AAB3" w14:textId="77777777" w:rsidR="00DA0CE3" w:rsidRDefault="00DA0CE3" w:rsidP="00DA0CE3">
      <w:pPr>
        <w:spacing w:after="0" w:line="240" w:lineRule="auto"/>
        <w:rPr>
          <w:szCs w:val="26"/>
        </w:rPr>
      </w:pPr>
    </w:p>
    <w:p w14:paraId="0DD178AF" w14:textId="08265286" w:rsidR="00DA0CE3" w:rsidRDefault="00DA0CE3" w:rsidP="00DA0CE3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b/>
          <w:szCs w:val="26"/>
        </w:rPr>
      </w:pPr>
      <w:r>
        <w:rPr>
          <w:b/>
          <w:szCs w:val="26"/>
        </w:rPr>
        <w:t>Dispensa de documentos obrigatórios.</w:t>
      </w:r>
    </w:p>
    <w:p w14:paraId="380F9B61" w14:textId="77777777" w:rsidR="00DA0CE3" w:rsidRDefault="00DA0CE3" w:rsidP="00DA0CE3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szCs w:val="26"/>
        </w:rPr>
      </w:pPr>
      <w:r>
        <w:rPr>
          <w:b/>
          <w:szCs w:val="26"/>
        </w:rPr>
        <w:t xml:space="preserve">Identificador: </w:t>
      </w:r>
      <w:r>
        <w:rPr>
          <w:szCs w:val="26"/>
        </w:rPr>
        <w:t>Dispensa de documento</w:t>
      </w:r>
      <w:r>
        <w:rPr>
          <w:szCs w:val="26"/>
        </w:rPr>
        <w:tab/>
      </w:r>
    </w:p>
    <w:p w14:paraId="49C8AEDB" w14:textId="77777777" w:rsidR="00DA0CE3" w:rsidRDefault="00DA0CE3" w:rsidP="00DA0CE3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szCs w:val="26"/>
        </w:rPr>
      </w:pPr>
      <w:r>
        <w:rPr>
          <w:b/>
          <w:szCs w:val="26"/>
        </w:rPr>
        <w:t>Cenário de risco:</w:t>
      </w:r>
      <w:r>
        <w:rPr>
          <w:szCs w:val="26"/>
        </w:rPr>
        <w:t xml:space="preserve"> Realização de atos, dispensando a entrega de documentos obrigatórios para tanto.</w:t>
      </w:r>
      <w:proofErr w:type="gramStart"/>
      <w:r>
        <w:rPr>
          <w:szCs w:val="26"/>
        </w:rPr>
        <w:tab/>
      </w:r>
      <w:proofErr w:type="gramEnd"/>
    </w:p>
    <w:p w14:paraId="32E8E080" w14:textId="77777777" w:rsidR="00DA0CE3" w:rsidRDefault="00DA0CE3" w:rsidP="00DA0CE3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szCs w:val="26"/>
        </w:rPr>
      </w:pPr>
      <w:r>
        <w:rPr>
          <w:b/>
          <w:szCs w:val="26"/>
        </w:rPr>
        <w:t>Vulnerabilidade:</w:t>
      </w:r>
      <w:r>
        <w:rPr>
          <w:szCs w:val="26"/>
        </w:rPr>
        <w:t xml:space="preserve"> Baixa vulnerabilidade em razão de constante treinamento dos colaboradores, presença de informação detalhada e destacada no site e na sede do cartório quanto à lista de documentos obrigatórios para emissão de cada ato e conferência do ato praticado por um auxiliar pelo escrevente responsável.</w:t>
      </w:r>
    </w:p>
    <w:p w14:paraId="2AF95948" w14:textId="77777777" w:rsidR="00DA0CE3" w:rsidRDefault="00DA0CE3" w:rsidP="00DA0CE3">
      <w:pPr>
        <w:spacing w:after="0" w:line="240" w:lineRule="auto"/>
        <w:rPr>
          <w:szCs w:val="26"/>
        </w:rPr>
      </w:pPr>
    </w:p>
    <w:p w14:paraId="3AE2DD46" w14:textId="0B9B180A" w:rsidR="00DA0CE3" w:rsidRDefault="00DA0CE3" w:rsidP="00DA0CE3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b/>
          <w:szCs w:val="26"/>
        </w:rPr>
      </w:pPr>
      <w:r>
        <w:rPr>
          <w:b/>
          <w:szCs w:val="26"/>
        </w:rPr>
        <w:t>Lavratura de atos sem a presença física quando exigido.</w:t>
      </w:r>
    </w:p>
    <w:p w14:paraId="2C4F9029" w14:textId="77777777" w:rsidR="00DA0CE3" w:rsidRDefault="00DA0CE3" w:rsidP="00DA0CE3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szCs w:val="26"/>
        </w:rPr>
      </w:pPr>
      <w:r>
        <w:rPr>
          <w:b/>
          <w:szCs w:val="26"/>
        </w:rPr>
        <w:t xml:space="preserve">Identificador: </w:t>
      </w:r>
      <w:r>
        <w:rPr>
          <w:szCs w:val="26"/>
        </w:rPr>
        <w:t>Dispensa de presença</w:t>
      </w:r>
      <w:r>
        <w:rPr>
          <w:szCs w:val="26"/>
        </w:rPr>
        <w:tab/>
      </w:r>
    </w:p>
    <w:p w14:paraId="035A448C" w14:textId="77777777" w:rsidR="00DA0CE3" w:rsidRDefault="00DA0CE3" w:rsidP="00DA0CE3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szCs w:val="26"/>
        </w:rPr>
      </w:pPr>
      <w:r>
        <w:rPr>
          <w:b/>
          <w:szCs w:val="26"/>
        </w:rPr>
        <w:t>Cenário de risco:</w:t>
      </w:r>
      <w:r>
        <w:rPr>
          <w:szCs w:val="26"/>
        </w:rPr>
        <w:t xml:space="preserve"> Realização de atos que exigem presença física sem que essa seja observada.</w:t>
      </w:r>
      <w:proofErr w:type="gramStart"/>
      <w:r>
        <w:rPr>
          <w:szCs w:val="26"/>
        </w:rPr>
        <w:tab/>
      </w:r>
      <w:proofErr w:type="gramEnd"/>
    </w:p>
    <w:p w14:paraId="3904658F" w14:textId="77777777" w:rsidR="00DA0CE3" w:rsidRDefault="00DA0CE3" w:rsidP="00DA0CE3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szCs w:val="26"/>
        </w:rPr>
      </w:pPr>
      <w:r>
        <w:rPr>
          <w:b/>
          <w:szCs w:val="26"/>
        </w:rPr>
        <w:t xml:space="preserve">Vulnerabilidade: </w:t>
      </w:r>
      <w:r>
        <w:rPr>
          <w:szCs w:val="26"/>
        </w:rPr>
        <w:t>Baixa vulnerabilidade, pois os atos em que se requer o reconhecimento de firma por autenticidade são feitos mediante reconhecimento biométrico. Os demais atos que requerem assinatura, como escrituras, procurações, registros de nascimento casamento e óbito, exigem conferência com o documento de identificação apresentado e cuja cópia é arquivada no cartório.</w:t>
      </w:r>
    </w:p>
    <w:p w14:paraId="68DD09B2" w14:textId="00265CEB" w:rsidR="00DA0CE3" w:rsidRDefault="00DA0CE3" w:rsidP="00DA0CE3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b/>
          <w:szCs w:val="26"/>
        </w:rPr>
      </w:pPr>
      <w:r>
        <w:rPr>
          <w:b/>
          <w:szCs w:val="26"/>
        </w:rPr>
        <w:lastRenderedPageBreak/>
        <w:t>Reconhecimento de</w:t>
      </w:r>
      <w:r w:rsidR="00A41AC4">
        <w:rPr>
          <w:b/>
          <w:szCs w:val="26"/>
        </w:rPr>
        <w:t xml:space="preserve"> assinatura de pessoa falecida.</w:t>
      </w:r>
    </w:p>
    <w:p w14:paraId="02C9D001" w14:textId="77777777" w:rsidR="00DA0CE3" w:rsidRDefault="00DA0CE3" w:rsidP="00DA0CE3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szCs w:val="26"/>
        </w:rPr>
      </w:pPr>
      <w:r>
        <w:rPr>
          <w:b/>
          <w:szCs w:val="26"/>
        </w:rPr>
        <w:t xml:space="preserve">Identificador: </w:t>
      </w:r>
      <w:r>
        <w:rPr>
          <w:szCs w:val="26"/>
        </w:rPr>
        <w:t>Pessoa falecida</w:t>
      </w:r>
      <w:r>
        <w:rPr>
          <w:szCs w:val="26"/>
        </w:rPr>
        <w:tab/>
      </w:r>
    </w:p>
    <w:p w14:paraId="133D5DC7" w14:textId="2AEBA510" w:rsidR="00DA0CE3" w:rsidRDefault="00DA0CE3" w:rsidP="00DA0CE3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szCs w:val="26"/>
        </w:rPr>
      </w:pPr>
      <w:r>
        <w:rPr>
          <w:b/>
          <w:szCs w:val="26"/>
        </w:rPr>
        <w:t>Cenário de risco:</w:t>
      </w:r>
      <w:r>
        <w:rPr>
          <w:szCs w:val="26"/>
        </w:rPr>
        <w:t xml:space="preserve"> Reconhecer assinatura de pessoa falecida, tal como no DUT para fi</w:t>
      </w:r>
      <w:r w:rsidR="00A41AC4">
        <w:rPr>
          <w:szCs w:val="26"/>
        </w:rPr>
        <w:t>ns de transferência de veículo.</w:t>
      </w:r>
    </w:p>
    <w:p w14:paraId="3443639A" w14:textId="77777777" w:rsidR="00DA0CE3" w:rsidRDefault="00DA0CE3" w:rsidP="00DA0CE3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szCs w:val="26"/>
        </w:rPr>
      </w:pPr>
      <w:r>
        <w:rPr>
          <w:b/>
          <w:szCs w:val="26"/>
        </w:rPr>
        <w:t>Vulnerabilidade:</w:t>
      </w:r>
      <w:r>
        <w:rPr>
          <w:szCs w:val="26"/>
        </w:rPr>
        <w:t xml:space="preserve"> Baixa vulnerabilidade. O cartório utiliza sistema biométrico para verificação de reconhecimento de firma por autenticidade.</w:t>
      </w:r>
    </w:p>
    <w:p w14:paraId="1850E04B" w14:textId="77777777" w:rsidR="00DA0CE3" w:rsidRDefault="00DA0CE3" w:rsidP="00DA0CE3">
      <w:pPr>
        <w:spacing w:after="0" w:line="240" w:lineRule="auto"/>
        <w:rPr>
          <w:szCs w:val="26"/>
        </w:rPr>
      </w:pPr>
    </w:p>
    <w:p w14:paraId="71B94C73" w14:textId="77777777" w:rsidR="00DA0CE3" w:rsidRDefault="00DA0CE3" w:rsidP="00DA0CE3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b/>
          <w:szCs w:val="26"/>
        </w:rPr>
      </w:pPr>
      <w:r>
        <w:rPr>
          <w:b/>
          <w:szCs w:val="26"/>
        </w:rPr>
        <w:t>Conferência irregular de assinatura nos reconhecimentos de firma por semelhança.</w:t>
      </w:r>
    </w:p>
    <w:p w14:paraId="6CB6C240" w14:textId="77777777" w:rsidR="00DA0CE3" w:rsidRDefault="00DA0CE3" w:rsidP="00DA0CE3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szCs w:val="26"/>
        </w:rPr>
      </w:pPr>
      <w:r>
        <w:rPr>
          <w:b/>
          <w:szCs w:val="26"/>
        </w:rPr>
        <w:t xml:space="preserve">Identificador: </w:t>
      </w:r>
      <w:r>
        <w:rPr>
          <w:szCs w:val="26"/>
        </w:rPr>
        <w:t>Conferência irregular</w:t>
      </w:r>
    </w:p>
    <w:p w14:paraId="3A46EF6F" w14:textId="74C6430D" w:rsidR="00DA0CE3" w:rsidRDefault="00DA0CE3" w:rsidP="00DA0CE3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szCs w:val="26"/>
        </w:rPr>
      </w:pPr>
      <w:r>
        <w:rPr>
          <w:b/>
          <w:szCs w:val="26"/>
        </w:rPr>
        <w:t>Cenário de risco:</w:t>
      </w:r>
      <w:r>
        <w:rPr>
          <w:szCs w:val="26"/>
        </w:rPr>
        <w:t xml:space="preserve"> Reconhecimento d</w:t>
      </w:r>
      <w:r w:rsidR="00A41AC4">
        <w:rPr>
          <w:szCs w:val="26"/>
        </w:rPr>
        <w:t>e firma em desacordo às regras.</w:t>
      </w:r>
    </w:p>
    <w:p w14:paraId="4E5C5B9A" w14:textId="77777777" w:rsidR="00DA0CE3" w:rsidRDefault="00DA0CE3" w:rsidP="00DA0CE3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szCs w:val="26"/>
        </w:rPr>
      </w:pPr>
      <w:r>
        <w:rPr>
          <w:b/>
          <w:szCs w:val="26"/>
        </w:rPr>
        <w:t xml:space="preserve">Vulnerabilidade: </w:t>
      </w:r>
      <w:r>
        <w:rPr>
          <w:szCs w:val="26"/>
        </w:rPr>
        <w:t>Baixa vulnerabilidade. O auxiliar confere se a assinatura, que é novamente conferida pelo escrevente antes de ser praticado o ato de reconhecimento de firma.</w:t>
      </w:r>
    </w:p>
    <w:p w14:paraId="4832FA76" w14:textId="77777777" w:rsidR="00DA0CE3" w:rsidRDefault="00DA0CE3" w:rsidP="00DA0CE3">
      <w:pPr>
        <w:spacing w:after="0" w:line="240" w:lineRule="auto"/>
        <w:rPr>
          <w:szCs w:val="26"/>
        </w:rPr>
      </w:pPr>
    </w:p>
    <w:p w14:paraId="66BF60B3" w14:textId="32476AE2" w:rsidR="00DA0CE3" w:rsidRDefault="00A41AC4" w:rsidP="00DA0CE3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b/>
          <w:szCs w:val="26"/>
        </w:rPr>
      </w:pPr>
      <w:r>
        <w:rPr>
          <w:b/>
          <w:szCs w:val="26"/>
        </w:rPr>
        <w:t>Registro civil extemporâneo.</w:t>
      </w:r>
    </w:p>
    <w:p w14:paraId="56ED9914" w14:textId="77777777" w:rsidR="00DA0CE3" w:rsidRDefault="00DA0CE3" w:rsidP="00DA0CE3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szCs w:val="26"/>
        </w:rPr>
      </w:pPr>
      <w:r>
        <w:rPr>
          <w:b/>
          <w:szCs w:val="26"/>
        </w:rPr>
        <w:t xml:space="preserve">Identificador: </w:t>
      </w:r>
      <w:r>
        <w:rPr>
          <w:szCs w:val="26"/>
        </w:rPr>
        <w:t>Registro</w:t>
      </w:r>
      <w:r>
        <w:rPr>
          <w:szCs w:val="26"/>
        </w:rPr>
        <w:tab/>
      </w:r>
    </w:p>
    <w:p w14:paraId="74167D3D" w14:textId="30BC45D9" w:rsidR="00DA0CE3" w:rsidRDefault="00DA0CE3" w:rsidP="00DA0CE3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szCs w:val="26"/>
        </w:rPr>
      </w:pPr>
      <w:r>
        <w:rPr>
          <w:b/>
          <w:szCs w:val="26"/>
        </w:rPr>
        <w:t>Cenário de risco:</w:t>
      </w:r>
      <w:r>
        <w:rPr>
          <w:szCs w:val="26"/>
        </w:rPr>
        <w:t xml:space="preserve"> Fraude na lavratura do assento de registro civil na modalidade extemporânea. A finalidade mais usual é ocultar identificação anterior real e, por</w:t>
      </w:r>
      <w:r w:rsidR="00A41AC4">
        <w:rPr>
          <w:szCs w:val="26"/>
        </w:rPr>
        <w:t>tanto, limpar a ficha criminal.</w:t>
      </w:r>
    </w:p>
    <w:p w14:paraId="1DCF795C" w14:textId="6D76B5F4" w:rsidR="00DA0CE3" w:rsidRDefault="00DA0CE3" w:rsidP="00DA0CE3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szCs w:val="26"/>
        </w:rPr>
      </w:pPr>
      <w:r>
        <w:rPr>
          <w:b/>
          <w:szCs w:val="26"/>
        </w:rPr>
        <w:t xml:space="preserve">Vulnerabilidade: </w:t>
      </w:r>
      <w:r>
        <w:rPr>
          <w:szCs w:val="26"/>
        </w:rPr>
        <w:t>Baixa vulnerabilidade. O Provimento nº 28 do Conselho Nacional de Justiça requer entrevista para que seja feito o registro tardio. Essa en</w:t>
      </w:r>
      <w:r w:rsidR="00A41AC4">
        <w:rPr>
          <w:szCs w:val="26"/>
        </w:rPr>
        <w:t>trevista no Cartório</w:t>
      </w:r>
      <w:r>
        <w:rPr>
          <w:szCs w:val="26"/>
        </w:rPr>
        <w:t xml:space="preserve"> é feita exclusivamente com </w:t>
      </w:r>
      <w:proofErr w:type="gramStart"/>
      <w:r>
        <w:rPr>
          <w:szCs w:val="26"/>
        </w:rPr>
        <w:t>a Oficial</w:t>
      </w:r>
      <w:proofErr w:type="gramEnd"/>
      <w:r>
        <w:rPr>
          <w:szCs w:val="26"/>
        </w:rPr>
        <w:t>, que examina toda a documentação apresentada. Em caso de dúvida quanto à documentação ou quanto à veracidade dos fatos, o ato não é praticado, sendo o procedimento encaminhado para o Juiz da Vara de Registros Públicos, para análise.</w:t>
      </w:r>
    </w:p>
    <w:p w14:paraId="3B6F7CFD" w14:textId="77777777" w:rsidR="00DA0CE3" w:rsidRDefault="00DA0CE3" w:rsidP="00DA0CE3">
      <w:pPr>
        <w:spacing w:after="0" w:line="240" w:lineRule="auto"/>
        <w:rPr>
          <w:szCs w:val="26"/>
        </w:rPr>
      </w:pPr>
    </w:p>
    <w:p w14:paraId="3F1AC316" w14:textId="77777777" w:rsidR="00DA0CE3" w:rsidRDefault="00DA0CE3" w:rsidP="00DA0CE3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b/>
          <w:szCs w:val="26"/>
        </w:rPr>
      </w:pPr>
      <w:r>
        <w:rPr>
          <w:b/>
          <w:szCs w:val="26"/>
        </w:rPr>
        <w:t xml:space="preserve">Apropriação de valores para pagamento de obrigações </w:t>
      </w:r>
      <w:proofErr w:type="gramStart"/>
      <w:r>
        <w:rPr>
          <w:b/>
          <w:szCs w:val="26"/>
        </w:rPr>
        <w:t>financeiras/fiscais</w:t>
      </w:r>
      <w:proofErr w:type="gramEnd"/>
      <w:r>
        <w:rPr>
          <w:b/>
          <w:szCs w:val="26"/>
        </w:rPr>
        <w:t xml:space="preserve"> de terceiros.</w:t>
      </w:r>
      <w:r>
        <w:rPr>
          <w:b/>
          <w:szCs w:val="26"/>
        </w:rPr>
        <w:tab/>
      </w:r>
    </w:p>
    <w:p w14:paraId="00BB0048" w14:textId="77777777" w:rsidR="00DA0CE3" w:rsidRDefault="00DA0CE3" w:rsidP="00DA0CE3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szCs w:val="26"/>
        </w:rPr>
      </w:pPr>
      <w:r>
        <w:rPr>
          <w:b/>
          <w:szCs w:val="26"/>
        </w:rPr>
        <w:t xml:space="preserve">Identificador: </w:t>
      </w:r>
      <w:r>
        <w:rPr>
          <w:szCs w:val="26"/>
        </w:rPr>
        <w:t>Apropriação ilícita</w:t>
      </w:r>
      <w:r>
        <w:rPr>
          <w:szCs w:val="26"/>
        </w:rPr>
        <w:tab/>
      </w:r>
    </w:p>
    <w:p w14:paraId="2106831B" w14:textId="77777777" w:rsidR="00DA0CE3" w:rsidRDefault="00DA0CE3" w:rsidP="00DA0CE3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szCs w:val="26"/>
        </w:rPr>
      </w:pPr>
      <w:r>
        <w:rPr>
          <w:b/>
          <w:szCs w:val="26"/>
        </w:rPr>
        <w:t>Cenário de risco:</w:t>
      </w:r>
      <w:r>
        <w:rPr>
          <w:szCs w:val="26"/>
        </w:rPr>
        <w:t xml:space="preserve"> Fraude no recebimento antecipado de valores repassados pelos clientes para pagamento de obrigações </w:t>
      </w:r>
      <w:proofErr w:type="gramStart"/>
      <w:r>
        <w:rPr>
          <w:szCs w:val="26"/>
        </w:rPr>
        <w:t>financeiras/fiscais</w:t>
      </w:r>
      <w:proofErr w:type="gramEnd"/>
      <w:r>
        <w:rPr>
          <w:szCs w:val="26"/>
        </w:rPr>
        <w:t xml:space="preserve"> por funcionários que, ao invés de realizar o pagamento, apropriam-se ilegalmente dos valores.</w:t>
      </w:r>
      <w:r>
        <w:rPr>
          <w:szCs w:val="26"/>
        </w:rPr>
        <w:tab/>
      </w:r>
    </w:p>
    <w:p w14:paraId="11E05816" w14:textId="228AC4B1" w:rsidR="00DA0CE3" w:rsidRDefault="00DA0CE3" w:rsidP="00DA0CE3">
      <w:pPr>
        <w:pStyle w:val="PargrafodaLista"/>
        <w:numPr>
          <w:ilvl w:val="0"/>
          <w:numId w:val="9"/>
        </w:numPr>
        <w:spacing w:after="0" w:line="240" w:lineRule="auto"/>
        <w:jc w:val="both"/>
      </w:pPr>
      <w:r>
        <w:rPr>
          <w:b/>
          <w:szCs w:val="26"/>
        </w:rPr>
        <w:t xml:space="preserve">Vulnerabilidade: </w:t>
      </w:r>
      <w:r>
        <w:rPr>
          <w:szCs w:val="26"/>
        </w:rPr>
        <w:t>Há alguma vulnerabilidade, mas apenas no caso de um atendimento ser realizado de forma individual e de serem utilizados meios de comunicação não autor</w:t>
      </w:r>
      <w:r w:rsidR="00A41AC4">
        <w:rPr>
          <w:szCs w:val="26"/>
        </w:rPr>
        <w:t>izados pelo Cartório</w:t>
      </w:r>
      <w:r>
        <w:rPr>
          <w:szCs w:val="26"/>
        </w:rPr>
        <w:t xml:space="preserve">. No caso de uso de e-mail ou </w:t>
      </w:r>
      <w:proofErr w:type="spellStart"/>
      <w:r>
        <w:rPr>
          <w:szCs w:val="26"/>
        </w:rPr>
        <w:t>whatsapp</w:t>
      </w:r>
      <w:proofErr w:type="spellEnd"/>
      <w:r>
        <w:rPr>
          <w:szCs w:val="26"/>
        </w:rPr>
        <w:t xml:space="preserve"> institucional, há fiscalização pela </w:t>
      </w:r>
      <w:proofErr w:type="gramStart"/>
      <w:r>
        <w:rPr>
          <w:szCs w:val="26"/>
        </w:rPr>
        <w:t xml:space="preserve">Substituta </w:t>
      </w:r>
      <w:r w:rsidR="00A41AC4">
        <w:rPr>
          <w:szCs w:val="26"/>
        </w:rPr>
        <w:t>?</w:t>
      </w:r>
      <w:proofErr w:type="gramEnd"/>
      <w:r w:rsidR="00A41AC4">
        <w:rPr>
          <w:szCs w:val="26"/>
        </w:rPr>
        <w:t>???</w:t>
      </w:r>
      <w:r>
        <w:rPr>
          <w:szCs w:val="26"/>
        </w:rPr>
        <w:t xml:space="preserve">. Foi determinado que os usuários dos serviços do Cartório </w:t>
      </w:r>
      <w:proofErr w:type="gramStart"/>
      <w:r>
        <w:rPr>
          <w:szCs w:val="26"/>
        </w:rPr>
        <w:t>sejam</w:t>
      </w:r>
      <w:proofErr w:type="gramEnd"/>
      <w:r>
        <w:rPr>
          <w:szCs w:val="26"/>
        </w:rPr>
        <w:t xml:space="preserve"> orientados a somente utilizar os meios institucionais de comunicação e somente realizar pagamentos por meio de boletos gerados pelo cartório.</w:t>
      </w:r>
    </w:p>
    <w:p w14:paraId="66A00896" w14:textId="77777777" w:rsidR="00DA0CE3" w:rsidRDefault="00DA0CE3" w:rsidP="00DA0CE3">
      <w:pPr>
        <w:spacing w:after="0" w:line="240" w:lineRule="auto"/>
        <w:rPr>
          <w:szCs w:val="26"/>
        </w:rPr>
      </w:pPr>
    </w:p>
    <w:p w14:paraId="24765AB7" w14:textId="191AD65F" w:rsidR="00DA0CE3" w:rsidRDefault="00DA0CE3" w:rsidP="00DA0CE3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b/>
          <w:szCs w:val="26"/>
        </w:rPr>
      </w:pPr>
      <w:r>
        <w:rPr>
          <w:b/>
          <w:szCs w:val="26"/>
        </w:rPr>
        <w:t>Captação de client</w:t>
      </w:r>
      <w:r w:rsidR="00A41AC4">
        <w:rPr>
          <w:b/>
          <w:szCs w:val="26"/>
        </w:rPr>
        <w:t>es.</w:t>
      </w:r>
    </w:p>
    <w:p w14:paraId="6B82F625" w14:textId="77777777" w:rsidR="00DA0CE3" w:rsidRDefault="00DA0CE3" w:rsidP="00DA0CE3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szCs w:val="26"/>
        </w:rPr>
      </w:pPr>
      <w:r>
        <w:rPr>
          <w:b/>
          <w:szCs w:val="26"/>
        </w:rPr>
        <w:t xml:space="preserve">Identificador: </w:t>
      </w:r>
      <w:r>
        <w:rPr>
          <w:szCs w:val="26"/>
        </w:rPr>
        <w:t>Captação</w:t>
      </w:r>
      <w:r>
        <w:rPr>
          <w:szCs w:val="26"/>
        </w:rPr>
        <w:tab/>
      </w:r>
    </w:p>
    <w:p w14:paraId="1A29D737" w14:textId="2673D2D4" w:rsidR="00DA0CE3" w:rsidRDefault="00DA0CE3" w:rsidP="00DA0CE3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szCs w:val="26"/>
        </w:rPr>
      </w:pPr>
      <w:r>
        <w:rPr>
          <w:b/>
          <w:szCs w:val="26"/>
        </w:rPr>
        <w:t>Cenário de risco:</w:t>
      </w:r>
      <w:r>
        <w:rPr>
          <w:szCs w:val="26"/>
        </w:rPr>
        <w:t xml:space="preserve"> Suborno e concessão de benefícios imoder</w:t>
      </w:r>
      <w:r w:rsidR="00A41AC4">
        <w:rPr>
          <w:szCs w:val="26"/>
        </w:rPr>
        <w:t>ados para captação de clientes.</w:t>
      </w:r>
    </w:p>
    <w:p w14:paraId="52321080" w14:textId="77777777" w:rsidR="00DA0CE3" w:rsidRDefault="00DA0CE3" w:rsidP="00DA0CE3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szCs w:val="26"/>
        </w:rPr>
      </w:pPr>
      <w:r>
        <w:rPr>
          <w:b/>
          <w:szCs w:val="26"/>
        </w:rPr>
        <w:t xml:space="preserve">Vulnerabilidade: </w:t>
      </w:r>
      <w:r>
        <w:rPr>
          <w:szCs w:val="26"/>
        </w:rPr>
        <w:t>Baixa vulnerabilidade. O cartório não remunera os colaboradores através de comissionamento e tem uma política estrita de não concessão de vantagens indevidas para captação de clientes. O pagamento via boleto também demonstra que a integralidade dos emolumentos e taxas está sendo recolhida.</w:t>
      </w:r>
    </w:p>
    <w:p w14:paraId="65AFEF31" w14:textId="77777777" w:rsidR="00DA0CE3" w:rsidRDefault="00DA0CE3" w:rsidP="00DA0CE3">
      <w:pPr>
        <w:spacing w:after="0" w:line="240" w:lineRule="auto"/>
      </w:pPr>
    </w:p>
    <w:p w14:paraId="29780BD6" w14:textId="77777777" w:rsidR="00DA0CE3" w:rsidRDefault="00DA0CE3" w:rsidP="00DA0CE3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b/>
          <w:szCs w:val="26"/>
        </w:rPr>
      </w:pPr>
      <w:r>
        <w:rPr>
          <w:b/>
          <w:szCs w:val="26"/>
        </w:rPr>
        <w:t>Concessão indevida de gratuidade.</w:t>
      </w:r>
      <w:proofErr w:type="gramStart"/>
      <w:r>
        <w:rPr>
          <w:b/>
          <w:szCs w:val="26"/>
        </w:rPr>
        <w:tab/>
      </w:r>
      <w:proofErr w:type="gramEnd"/>
    </w:p>
    <w:p w14:paraId="7D6ACCD5" w14:textId="77777777" w:rsidR="00DA0CE3" w:rsidRDefault="00DA0CE3" w:rsidP="00DA0CE3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szCs w:val="26"/>
        </w:rPr>
      </w:pPr>
      <w:r>
        <w:rPr>
          <w:b/>
          <w:szCs w:val="26"/>
        </w:rPr>
        <w:t xml:space="preserve">Identificador: </w:t>
      </w:r>
      <w:r>
        <w:rPr>
          <w:szCs w:val="26"/>
        </w:rPr>
        <w:t>Gratuidade</w:t>
      </w:r>
      <w:r>
        <w:rPr>
          <w:szCs w:val="26"/>
        </w:rPr>
        <w:tab/>
      </w:r>
    </w:p>
    <w:p w14:paraId="0540FB26" w14:textId="77777777" w:rsidR="00DA0CE3" w:rsidRDefault="00DA0CE3" w:rsidP="00DA0CE3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szCs w:val="26"/>
        </w:rPr>
      </w:pPr>
      <w:r>
        <w:rPr>
          <w:b/>
          <w:szCs w:val="26"/>
        </w:rPr>
        <w:t>Cenário de risco:</w:t>
      </w:r>
      <w:r>
        <w:rPr>
          <w:szCs w:val="26"/>
        </w:rPr>
        <w:t xml:space="preserve"> As gratuidades em emolumentos cartorários são permitidas nas </w:t>
      </w:r>
      <w:r>
        <w:rPr>
          <w:szCs w:val="26"/>
        </w:rPr>
        <w:lastRenderedPageBreak/>
        <w:t>hipóteses legais, e são posteriormente arcadas pelo erário público. As fraudes à gratuidade podem ser consideradas atos lesivos à Administração Pública e</w:t>
      </w:r>
      <w:proofErr w:type="gramStart"/>
      <w:r>
        <w:rPr>
          <w:szCs w:val="26"/>
        </w:rPr>
        <w:t xml:space="preserve"> portanto</w:t>
      </w:r>
      <w:proofErr w:type="gramEnd"/>
      <w:r>
        <w:rPr>
          <w:szCs w:val="26"/>
        </w:rPr>
        <w:t xml:space="preserve"> passíveis de penalização pela Lei Federal nº. 12.846/13.</w:t>
      </w:r>
    </w:p>
    <w:p w14:paraId="28EF8658" w14:textId="77777777" w:rsidR="00DA0CE3" w:rsidRDefault="00DA0CE3" w:rsidP="00DA0CE3">
      <w:pPr>
        <w:pStyle w:val="PargrafodaLista"/>
        <w:numPr>
          <w:ilvl w:val="0"/>
          <w:numId w:val="9"/>
        </w:numPr>
        <w:spacing w:after="0" w:line="240" w:lineRule="auto"/>
        <w:jc w:val="both"/>
      </w:pPr>
      <w:r>
        <w:rPr>
          <w:b/>
          <w:szCs w:val="26"/>
        </w:rPr>
        <w:t xml:space="preserve">Vulnerabilidade: </w:t>
      </w:r>
      <w:r>
        <w:rPr>
          <w:szCs w:val="26"/>
        </w:rPr>
        <w:t xml:space="preserve">Baixa vulnerabilidade em razão da existência de dupla checagem, todos os atos são realizados por colaborador e conferidos pela Oficial. </w:t>
      </w:r>
    </w:p>
    <w:p w14:paraId="0801B7E3" w14:textId="77777777" w:rsidR="00DA0CE3" w:rsidRDefault="00DA0CE3" w:rsidP="00DA0CE3">
      <w:pPr>
        <w:spacing w:after="0" w:line="240" w:lineRule="auto"/>
        <w:rPr>
          <w:szCs w:val="26"/>
        </w:rPr>
      </w:pPr>
    </w:p>
    <w:p w14:paraId="44F831BE" w14:textId="77777777" w:rsidR="00DA0CE3" w:rsidRDefault="00DA0CE3" w:rsidP="00A41AC4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b/>
          <w:szCs w:val="26"/>
        </w:rPr>
      </w:pPr>
      <w:r>
        <w:rPr>
          <w:b/>
          <w:szCs w:val="26"/>
        </w:rPr>
        <w:t>Relacionamento com agentes públicos.</w:t>
      </w:r>
      <w:proofErr w:type="gramStart"/>
      <w:r>
        <w:rPr>
          <w:b/>
          <w:szCs w:val="26"/>
        </w:rPr>
        <w:tab/>
      </w:r>
      <w:proofErr w:type="gramEnd"/>
    </w:p>
    <w:p w14:paraId="00991B4C" w14:textId="77777777" w:rsidR="00DA0CE3" w:rsidRDefault="00DA0CE3" w:rsidP="00A41AC4">
      <w:pPr>
        <w:pStyle w:val="PargrafodaLista"/>
        <w:spacing w:after="0" w:line="240" w:lineRule="auto"/>
        <w:ind w:left="360"/>
        <w:jc w:val="both"/>
        <w:rPr>
          <w:szCs w:val="26"/>
        </w:rPr>
      </w:pPr>
      <w:r>
        <w:rPr>
          <w:b/>
          <w:szCs w:val="26"/>
        </w:rPr>
        <w:t xml:space="preserve">- Identificador: </w:t>
      </w:r>
      <w:r>
        <w:rPr>
          <w:szCs w:val="26"/>
        </w:rPr>
        <w:t>Agentes públicos</w:t>
      </w:r>
      <w:r>
        <w:rPr>
          <w:szCs w:val="26"/>
        </w:rPr>
        <w:tab/>
      </w:r>
    </w:p>
    <w:p w14:paraId="0CB8DAD9" w14:textId="77777777" w:rsidR="00DA0CE3" w:rsidRDefault="00DA0CE3" w:rsidP="00A41AC4">
      <w:pPr>
        <w:pStyle w:val="PargrafodaLista"/>
        <w:spacing w:after="0" w:line="240" w:lineRule="auto"/>
        <w:ind w:left="360"/>
        <w:jc w:val="both"/>
      </w:pPr>
      <w:r>
        <w:rPr>
          <w:b/>
          <w:szCs w:val="26"/>
        </w:rPr>
        <w:t>- Cenário de risco:</w:t>
      </w:r>
      <w:r>
        <w:rPr>
          <w:szCs w:val="26"/>
        </w:rPr>
        <w:t xml:space="preserve"> Prometer, oferecer ou dar direta ou indiretamente vantagem indevida a agente público ou a terceira pessoa a ele relacionada; dificultar a investigação ou fiscalização de órgãos, entidades ou agentes públicos; risco de pagamento de suborno para o setor de contratação pública de licitações com o fim de priorizar a empresa nos processos licitatórios e contratos com a administração pública. Com o advento da Lei anticorrupção (12.846/2013) existe a possibilidade de punição das empresas envolvidas em atos de corrupção, fraude e suborno. Referida Lei traz a responsabilidade </w:t>
      </w:r>
      <w:proofErr w:type="gramStart"/>
      <w:r>
        <w:rPr>
          <w:szCs w:val="26"/>
        </w:rPr>
        <w:t>objetiva cível e administrativas em relação às pessoas jurídicas personificadas ou não</w:t>
      </w:r>
      <w:proofErr w:type="gramEnd"/>
      <w:r>
        <w:rPr>
          <w:szCs w:val="26"/>
        </w:rPr>
        <w:t xml:space="preserve">. A Lei não exclui a responsabilidade criminal e explicita ainda que a responsabilização da pessoa jurídica não exime a responsabilização pessoal de seus dirigentes e de qualquer pessoa física envolvida na prática do ato de corrupção. </w:t>
      </w:r>
    </w:p>
    <w:p w14:paraId="2AB07F11" w14:textId="77777777" w:rsidR="00DA0CE3" w:rsidRDefault="00DA0CE3" w:rsidP="00A41AC4">
      <w:pPr>
        <w:pStyle w:val="PargrafodaLista"/>
        <w:spacing w:after="0" w:line="240" w:lineRule="auto"/>
        <w:ind w:left="360"/>
        <w:jc w:val="both"/>
        <w:rPr>
          <w:szCs w:val="26"/>
        </w:rPr>
      </w:pPr>
      <w:r>
        <w:rPr>
          <w:b/>
          <w:szCs w:val="26"/>
        </w:rPr>
        <w:t xml:space="preserve">- Vulnerabilidade: </w:t>
      </w:r>
      <w:r>
        <w:rPr>
          <w:szCs w:val="26"/>
        </w:rPr>
        <w:t>Há alguma vulnerabilidade na relação do privado com o público, porém há regras claras sobre qual o comportamento que se deve ter no relacionamento com agentes públicos e canal de denúncias disponível para todos os colaboradores e público em geral.</w:t>
      </w:r>
    </w:p>
    <w:p w14:paraId="5007720C" w14:textId="77777777" w:rsidR="00DA0CE3" w:rsidRDefault="00DA0CE3" w:rsidP="00A41AC4">
      <w:pPr>
        <w:pStyle w:val="PargrafodaLista"/>
        <w:spacing w:after="0" w:line="240" w:lineRule="auto"/>
        <w:ind w:left="360"/>
        <w:jc w:val="both"/>
      </w:pPr>
    </w:p>
    <w:p w14:paraId="48AF27C3" w14:textId="77777777" w:rsidR="00DA0CE3" w:rsidRPr="000A0A13" w:rsidRDefault="00DA0CE3" w:rsidP="00A41AC4">
      <w:pPr>
        <w:spacing w:after="0" w:line="240" w:lineRule="auto"/>
        <w:jc w:val="both"/>
        <w:rPr>
          <w:b/>
          <w:szCs w:val="26"/>
        </w:rPr>
      </w:pPr>
      <w:r>
        <w:rPr>
          <w:b/>
          <w:szCs w:val="26"/>
        </w:rPr>
        <w:t>13. Tratamento de dados pessoais</w:t>
      </w:r>
      <w:r w:rsidRPr="000A0A13">
        <w:rPr>
          <w:b/>
          <w:szCs w:val="26"/>
        </w:rPr>
        <w:t>.</w:t>
      </w:r>
      <w:proofErr w:type="gramStart"/>
      <w:r w:rsidRPr="000A0A13">
        <w:rPr>
          <w:b/>
          <w:szCs w:val="26"/>
        </w:rPr>
        <w:tab/>
      </w:r>
      <w:proofErr w:type="gramEnd"/>
    </w:p>
    <w:p w14:paraId="02954D7E" w14:textId="77777777" w:rsidR="00DA0CE3" w:rsidRDefault="00DA0CE3" w:rsidP="00A41AC4">
      <w:pPr>
        <w:pStyle w:val="PargrafodaLista"/>
        <w:spacing w:after="0" w:line="240" w:lineRule="auto"/>
        <w:ind w:left="360"/>
        <w:jc w:val="both"/>
        <w:rPr>
          <w:szCs w:val="26"/>
        </w:rPr>
      </w:pPr>
      <w:r>
        <w:rPr>
          <w:b/>
          <w:szCs w:val="26"/>
        </w:rPr>
        <w:t xml:space="preserve">- Identificador: </w:t>
      </w:r>
      <w:r>
        <w:rPr>
          <w:szCs w:val="26"/>
        </w:rPr>
        <w:t>Dados pessoais</w:t>
      </w:r>
      <w:r>
        <w:rPr>
          <w:szCs w:val="26"/>
        </w:rPr>
        <w:tab/>
      </w:r>
    </w:p>
    <w:p w14:paraId="34CA9299" w14:textId="77777777" w:rsidR="00DA0CE3" w:rsidRDefault="00DA0CE3" w:rsidP="00A41AC4">
      <w:pPr>
        <w:pStyle w:val="PargrafodaLista"/>
        <w:spacing w:after="0" w:line="240" w:lineRule="auto"/>
        <w:ind w:left="360"/>
        <w:jc w:val="both"/>
        <w:rPr>
          <w:b/>
          <w:szCs w:val="26"/>
        </w:rPr>
      </w:pPr>
      <w:r>
        <w:rPr>
          <w:b/>
          <w:szCs w:val="26"/>
        </w:rPr>
        <w:t>- Cenário de risco:</w:t>
      </w:r>
      <w:r>
        <w:rPr>
          <w:szCs w:val="26"/>
        </w:rPr>
        <w:t xml:space="preserve"> Compartilhar dados pessoais de clientes, fornecedores, parceiros de negócios ou colaborados em troca de vantagens indevidas.</w:t>
      </w:r>
    </w:p>
    <w:p w14:paraId="5A66B76C" w14:textId="77777777" w:rsidR="00DA0CE3" w:rsidRDefault="00DA0CE3" w:rsidP="00A41AC4">
      <w:pPr>
        <w:pStyle w:val="PargrafodaLista"/>
        <w:spacing w:after="0" w:line="240" w:lineRule="auto"/>
        <w:ind w:left="360"/>
        <w:jc w:val="both"/>
        <w:rPr>
          <w:szCs w:val="26"/>
        </w:rPr>
      </w:pPr>
      <w:r>
        <w:rPr>
          <w:b/>
          <w:szCs w:val="26"/>
        </w:rPr>
        <w:t xml:space="preserve">- Vulnerabilidade: </w:t>
      </w:r>
      <w:r>
        <w:rPr>
          <w:szCs w:val="26"/>
        </w:rPr>
        <w:t xml:space="preserve">Há alguma vulnerabilidade, porém há regras claras e treinamentos periódicos sobre as medidas de segurança, técnicas e administrativas, aptas a proteger os dados pessoais de acessos não autorizados e de situações acidentais ou ilícitas de destruição, perda, alteração, comunicação ou qualquer forma de tratamento inadequado ou ilícito, </w:t>
      </w:r>
      <w:proofErr w:type="gramStart"/>
      <w:r>
        <w:rPr>
          <w:szCs w:val="26"/>
        </w:rPr>
        <w:t>além disso</w:t>
      </w:r>
      <w:proofErr w:type="gramEnd"/>
      <w:r>
        <w:rPr>
          <w:szCs w:val="26"/>
        </w:rPr>
        <w:t xml:space="preserve"> todos os colaboradores e fornecedores que têm acesso a dados pessoais assinaram termo de comprometimento de sigilo no tratamento de dados pessoais.</w:t>
      </w:r>
    </w:p>
    <w:p w14:paraId="319791C9" w14:textId="77777777" w:rsidR="00DA0CE3" w:rsidRDefault="00DA0CE3" w:rsidP="00A41AC4">
      <w:pPr>
        <w:pStyle w:val="PargrafodaLista"/>
        <w:spacing w:after="0" w:line="240" w:lineRule="auto"/>
        <w:ind w:left="360"/>
        <w:jc w:val="both"/>
      </w:pPr>
    </w:p>
    <w:p w14:paraId="1EC0A6E9" w14:textId="77777777" w:rsidR="00DA0CE3" w:rsidRPr="000A0A13" w:rsidRDefault="00DA0CE3" w:rsidP="00A41AC4">
      <w:pPr>
        <w:spacing w:after="0" w:line="240" w:lineRule="auto"/>
        <w:jc w:val="both"/>
        <w:rPr>
          <w:b/>
          <w:szCs w:val="26"/>
        </w:rPr>
      </w:pPr>
      <w:r>
        <w:rPr>
          <w:b/>
          <w:szCs w:val="26"/>
        </w:rPr>
        <w:t xml:space="preserve">14.  Aquisição de suprimentos, bens ou </w:t>
      </w:r>
      <w:proofErr w:type="gramStart"/>
      <w:r>
        <w:rPr>
          <w:b/>
          <w:szCs w:val="26"/>
        </w:rPr>
        <w:t>serviços</w:t>
      </w:r>
      <w:proofErr w:type="gramEnd"/>
      <w:r>
        <w:rPr>
          <w:b/>
          <w:szCs w:val="26"/>
        </w:rPr>
        <w:t xml:space="preserve"> </w:t>
      </w:r>
    </w:p>
    <w:p w14:paraId="5FCFF8C8" w14:textId="77777777" w:rsidR="00DA0CE3" w:rsidRDefault="00DA0CE3" w:rsidP="00A41AC4">
      <w:pPr>
        <w:pStyle w:val="PargrafodaLista"/>
        <w:spacing w:after="0" w:line="240" w:lineRule="auto"/>
        <w:ind w:left="360"/>
        <w:jc w:val="both"/>
        <w:rPr>
          <w:szCs w:val="26"/>
        </w:rPr>
      </w:pPr>
      <w:r>
        <w:rPr>
          <w:b/>
          <w:szCs w:val="26"/>
        </w:rPr>
        <w:t xml:space="preserve">- Identificador: </w:t>
      </w:r>
      <w:r w:rsidRPr="00C112B6">
        <w:rPr>
          <w:bCs/>
          <w:szCs w:val="26"/>
        </w:rPr>
        <w:t>Aquisição suprimento</w:t>
      </w:r>
      <w:r>
        <w:rPr>
          <w:szCs w:val="26"/>
        </w:rPr>
        <w:tab/>
      </w:r>
    </w:p>
    <w:p w14:paraId="4887FD14" w14:textId="77777777" w:rsidR="00DA0CE3" w:rsidRDefault="00DA0CE3" w:rsidP="00A41AC4">
      <w:pPr>
        <w:pStyle w:val="PargrafodaLista"/>
        <w:spacing w:after="0" w:line="240" w:lineRule="auto"/>
        <w:ind w:left="360"/>
        <w:jc w:val="both"/>
        <w:rPr>
          <w:szCs w:val="26"/>
        </w:rPr>
      </w:pPr>
      <w:r>
        <w:rPr>
          <w:b/>
          <w:szCs w:val="26"/>
        </w:rPr>
        <w:t>- Cenário de risco:</w:t>
      </w:r>
      <w:r>
        <w:rPr>
          <w:szCs w:val="26"/>
        </w:rPr>
        <w:t xml:space="preserve"> Adquirir ou de qualquer forma contratar bens suprimentos, bens ou serviços para a organização com o uso indevido de influência, recebendo ou ofertando qualquer vantagem indevida.</w:t>
      </w:r>
    </w:p>
    <w:p w14:paraId="2404BBBD" w14:textId="77777777" w:rsidR="00DA0CE3" w:rsidRDefault="00DA0CE3" w:rsidP="00A41AC4">
      <w:pPr>
        <w:pStyle w:val="PargrafodaLista"/>
        <w:spacing w:after="0" w:line="240" w:lineRule="auto"/>
        <w:ind w:left="360"/>
        <w:jc w:val="both"/>
      </w:pPr>
      <w:r>
        <w:rPr>
          <w:b/>
          <w:szCs w:val="26"/>
        </w:rPr>
        <w:t xml:space="preserve">- Vulnerabilidade: </w:t>
      </w:r>
      <w:r w:rsidRPr="006F3D32">
        <w:rPr>
          <w:bCs/>
          <w:szCs w:val="26"/>
        </w:rPr>
        <w:t>Baixa vulnerabilidade</w:t>
      </w:r>
      <w:proofErr w:type="gramStart"/>
      <w:r w:rsidRPr="006F3D32">
        <w:rPr>
          <w:bCs/>
          <w:szCs w:val="26"/>
        </w:rPr>
        <w:t>, há</w:t>
      </w:r>
      <w:proofErr w:type="gramEnd"/>
      <w:r w:rsidRPr="006F3D32">
        <w:rPr>
          <w:bCs/>
          <w:szCs w:val="26"/>
        </w:rPr>
        <w:t xml:space="preserve"> política de compras que estabelece regras e penalidades, </w:t>
      </w:r>
      <w:r>
        <w:rPr>
          <w:bCs/>
          <w:szCs w:val="26"/>
        </w:rPr>
        <w:t>ademais</w:t>
      </w:r>
      <w:r w:rsidRPr="006F3D32">
        <w:rPr>
          <w:bCs/>
          <w:szCs w:val="26"/>
        </w:rPr>
        <w:t xml:space="preserve"> existe controle financeiro</w:t>
      </w:r>
      <w:r>
        <w:rPr>
          <w:bCs/>
          <w:szCs w:val="26"/>
        </w:rPr>
        <w:t>, realizado pelo oficial substituto,</w:t>
      </w:r>
      <w:r w:rsidRPr="006F3D32">
        <w:rPr>
          <w:bCs/>
          <w:szCs w:val="26"/>
        </w:rPr>
        <w:t xml:space="preserve"> para aquisição de bens e serviços.</w:t>
      </w:r>
    </w:p>
    <w:p w14:paraId="23613409" w14:textId="15F7A242" w:rsidR="008D09C0" w:rsidRPr="00DA0CE3" w:rsidRDefault="008D09C0" w:rsidP="00A41AC4">
      <w:pPr>
        <w:spacing w:after="0" w:line="240" w:lineRule="auto"/>
        <w:jc w:val="both"/>
      </w:pPr>
      <w:bookmarkStart w:id="2" w:name="_GoBack"/>
      <w:bookmarkEnd w:id="2"/>
    </w:p>
    <w:sectPr w:rsidR="008D09C0" w:rsidRPr="00DA0CE3" w:rsidSect="00840366">
      <w:headerReference w:type="default" r:id="rId8"/>
      <w:footerReference w:type="default" r:id="rId9"/>
      <w:pgSz w:w="11906" w:h="16838"/>
      <w:pgMar w:top="1417" w:right="1701" w:bottom="1417" w:left="170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99C88" w14:textId="77777777" w:rsidR="00474223" w:rsidRDefault="00474223" w:rsidP="00C6115C">
      <w:pPr>
        <w:spacing w:after="0" w:line="240" w:lineRule="auto"/>
      </w:pPr>
      <w:r>
        <w:separator/>
      </w:r>
    </w:p>
  </w:endnote>
  <w:endnote w:type="continuationSeparator" w:id="0">
    <w:p w14:paraId="033A5B33" w14:textId="77777777" w:rsidR="00474223" w:rsidRDefault="00474223" w:rsidP="00C6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CB5F3" w14:textId="77777777" w:rsidR="00840366" w:rsidRPr="00E81C38" w:rsidRDefault="00E81C38" w:rsidP="00840366">
    <w:pPr>
      <w:spacing w:after="0"/>
      <w:jc w:val="center"/>
      <w:rPr>
        <w:rFonts w:ascii="GillSans" w:hAnsi="GillSans"/>
        <w:b/>
        <w:color w:val="404040" w:themeColor="text1" w:themeTint="BF"/>
        <w:sz w:val="20"/>
        <w:szCs w:val="20"/>
      </w:rPr>
    </w:pPr>
    <w:r w:rsidRPr="00E81C38">
      <w:rPr>
        <w:noProof/>
        <w:color w:val="404040" w:themeColor="text1" w:themeTint="BF"/>
        <w:lang w:eastAsia="pt-BR"/>
      </w:rPr>
      <mc:AlternateContent>
        <mc:Choice Requires="wps">
          <w:drawing>
            <wp:anchor distT="91440" distB="91440" distL="114300" distR="114300" simplePos="0" relativeHeight="251663360" behindDoc="1" locked="0" layoutInCell="1" allowOverlap="1" wp14:anchorId="4EFF1B8A" wp14:editId="2BD0624A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7656830" cy="45085"/>
              <wp:effectExtent l="0" t="0" r="127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657106" cy="4508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40A41DD" id="Retângulo 58" o:spid="_x0000_s1026" style="position:absolute;margin-left:0;margin-top:0;width:602.9pt;height:3.55pt;flip:y;z-index:-251653120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" fillcolor="#4f81bd [3204]" stroked="f" strokeweight="2pt">
              <w10:wrap type="square" anchorx="margin" anchory="margin"/>
            </v:rect>
          </w:pict>
        </mc:Fallback>
      </mc:AlternateContent>
    </w:r>
    <w:r w:rsidR="00840366" w:rsidRPr="00E81C38">
      <w:rPr>
        <w:rFonts w:ascii="GillSans" w:hAnsi="GillSans"/>
        <w:b/>
        <w:color w:val="404040" w:themeColor="text1" w:themeTint="BF"/>
        <w:sz w:val="20"/>
        <w:szCs w:val="20"/>
      </w:rPr>
      <w:t>Sindicato dos Oficiais de Registro Civil das Pessoas Naturais do Estado de Minas Gerais</w:t>
    </w:r>
  </w:p>
  <w:p w14:paraId="055CD8C3" w14:textId="77777777" w:rsidR="00840366" w:rsidRPr="00E81C38" w:rsidRDefault="00840366" w:rsidP="00840366">
    <w:pPr>
      <w:tabs>
        <w:tab w:val="center" w:pos="4346"/>
      </w:tabs>
      <w:spacing w:after="0"/>
      <w:jc w:val="center"/>
      <w:rPr>
        <w:rFonts w:ascii="GillSans" w:hAnsi="GillSans"/>
        <w:color w:val="404040" w:themeColor="text1" w:themeTint="BF"/>
        <w:sz w:val="16"/>
        <w:szCs w:val="16"/>
      </w:rPr>
    </w:pPr>
    <w:r w:rsidRPr="00E81C38">
      <w:rPr>
        <w:rFonts w:ascii="GillSans" w:hAnsi="GillSans"/>
        <w:color w:val="404040" w:themeColor="text1" w:themeTint="BF"/>
        <w:sz w:val="16"/>
        <w:szCs w:val="16"/>
      </w:rPr>
      <w:t>Rua dos Timbiras, nº 2.318, Bairro Lourdes, CEP: 30.140-069 – Belo Horizonte (MG</w:t>
    </w:r>
    <w:proofErr w:type="gramStart"/>
    <w:r w:rsidRPr="00E81C38">
      <w:rPr>
        <w:rFonts w:ascii="GillSans" w:hAnsi="GillSans"/>
        <w:color w:val="404040" w:themeColor="text1" w:themeTint="BF"/>
        <w:sz w:val="16"/>
        <w:szCs w:val="16"/>
      </w:rPr>
      <w:t>)</w:t>
    </w:r>
    <w:proofErr w:type="gramEnd"/>
  </w:p>
  <w:p w14:paraId="55F46E22" w14:textId="77777777" w:rsidR="00840366" w:rsidRPr="00E81C38" w:rsidRDefault="00840366" w:rsidP="00840366">
    <w:pPr>
      <w:tabs>
        <w:tab w:val="center" w:pos="4346"/>
      </w:tabs>
      <w:spacing w:after="0"/>
      <w:jc w:val="center"/>
      <w:rPr>
        <w:rFonts w:ascii="GillSans" w:hAnsi="GillSans"/>
        <w:color w:val="404040" w:themeColor="text1" w:themeTint="BF"/>
        <w:sz w:val="16"/>
        <w:szCs w:val="16"/>
      </w:rPr>
    </w:pPr>
    <w:r w:rsidRPr="00E81C38">
      <w:rPr>
        <w:rFonts w:ascii="GillSans" w:hAnsi="GillSans"/>
        <w:color w:val="404040" w:themeColor="text1" w:themeTint="BF"/>
        <w:sz w:val="16"/>
        <w:szCs w:val="16"/>
      </w:rPr>
      <w:t xml:space="preserve">Telefone: (31)2129-6000 - E-mail: </w:t>
    </w:r>
    <w:hyperlink r:id="rId1" w:history="1">
      <w:r w:rsidRPr="00E81C38">
        <w:rPr>
          <w:rStyle w:val="Hyperlink"/>
          <w:rFonts w:ascii="GillSans" w:hAnsi="GillSans"/>
          <w:color w:val="404040" w:themeColor="text1" w:themeTint="BF"/>
          <w:sz w:val="16"/>
          <w:szCs w:val="16"/>
        </w:rPr>
        <w:t>sindicato@recivil.com.br</w:t>
      </w:r>
    </w:hyperlink>
    <w:r w:rsidRPr="00E81C38">
      <w:rPr>
        <w:rFonts w:ascii="GillSans" w:hAnsi="GillSans"/>
        <w:color w:val="404040" w:themeColor="text1" w:themeTint="BF"/>
        <w:sz w:val="16"/>
        <w:szCs w:val="16"/>
      </w:rPr>
      <w:t xml:space="preserve"> – </w:t>
    </w:r>
    <w:hyperlink r:id="rId2" w:history="1">
      <w:r w:rsidRPr="00E81C38">
        <w:rPr>
          <w:rStyle w:val="Hyperlink"/>
          <w:rFonts w:ascii="GillSans" w:hAnsi="GillSans"/>
          <w:color w:val="404040" w:themeColor="text1" w:themeTint="BF"/>
          <w:sz w:val="16"/>
          <w:szCs w:val="16"/>
        </w:rPr>
        <w:t>www.recivil.com.br</w:t>
      </w:r>
    </w:hyperlink>
  </w:p>
  <w:p w14:paraId="1D31EF27" w14:textId="77777777" w:rsidR="00C6115C" w:rsidRDefault="00C6115C" w:rsidP="00C6115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55BA9" w14:textId="77777777" w:rsidR="00474223" w:rsidRDefault="00474223" w:rsidP="00C6115C">
      <w:pPr>
        <w:spacing w:after="0" w:line="240" w:lineRule="auto"/>
      </w:pPr>
      <w:r>
        <w:separator/>
      </w:r>
    </w:p>
  </w:footnote>
  <w:footnote w:type="continuationSeparator" w:id="0">
    <w:p w14:paraId="21126495" w14:textId="77777777" w:rsidR="00474223" w:rsidRDefault="00474223" w:rsidP="00C6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F5839" w14:textId="77777777" w:rsidR="00C6115C" w:rsidRDefault="00C45634" w:rsidP="00C6115C">
    <w:pPr>
      <w:pStyle w:val="Cabealho"/>
      <w:jc w:val="right"/>
    </w:pPr>
    <w:r>
      <w:rPr>
        <w:noProof/>
        <w:lang w:eastAsia="pt-BR"/>
      </w:rPr>
      <w:drawing>
        <wp:anchor distT="360045" distB="0" distL="36195" distR="36195" simplePos="0" relativeHeight="251660288" behindDoc="0" locked="0" layoutInCell="1" allowOverlap="1" wp14:anchorId="4AE53DAE" wp14:editId="577C1A05">
          <wp:simplePos x="0" y="0"/>
          <wp:positionH relativeFrom="column">
            <wp:posOffset>3870325</wp:posOffset>
          </wp:positionH>
          <wp:positionV relativeFrom="paragraph">
            <wp:posOffset>-292100</wp:posOffset>
          </wp:positionV>
          <wp:extent cx="2300400" cy="648000"/>
          <wp:effectExtent l="0" t="0" r="508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59E"/>
    <w:multiLevelType w:val="multilevel"/>
    <w:tmpl w:val="E5B038D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F52D3E"/>
    <w:multiLevelType w:val="multilevel"/>
    <w:tmpl w:val="A1CEE8F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8E13DC"/>
    <w:multiLevelType w:val="multilevel"/>
    <w:tmpl w:val="04B86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2C4E44"/>
    <w:multiLevelType w:val="hybridMultilevel"/>
    <w:tmpl w:val="7EF84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A68A0"/>
    <w:multiLevelType w:val="multilevel"/>
    <w:tmpl w:val="372A8D3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102118E"/>
    <w:multiLevelType w:val="hybridMultilevel"/>
    <w:tmpl w:val="6E7E5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7656A"/>
    <w:multiLevelType w:val="multilevel"/>
    <w:tmpl w:val="9ABA81E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34362AF2"/>
    <w:multiLevelType w:val="multilevel"/>
    <w:tmpl w:val="7470461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36AA4E89"/>
    <w:multiLevelType w:val="multilevel"/>
    <w:tmpl w:val="252EDF5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42544159"/>
    <w:multiLevelType w:val="multilevel"/>
    <w:tmpl w:val="5BE4999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51137EA2"/>
    <w:multiLevelType w:val="multilevel"/>
    <w:tmpl w:val="D0E8DE7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520A7DA6"/>
    <w:multiLevelType w:val="multilevel"/>
    <w:tmpl w:val="5C50CB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576C7FD5"/>
    <w:multiLevelType w:val="hybridMultilevel"/>
    <w:tmpl w:val="759095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814B0"/>
    <w:multiLevelType w:val="multilevel"/>
    <w:tmpl w:val="9DBEF9DC"/>
    <w:lvl w:ilvl="0">
      <w:start w:val="1"/>
      <w:numFmt w:val="decimal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640262B1"/>
    <w:multiLevelType w:val="hybridMultilevel"/>
    <w:tmpl w:val="E020E8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127701"/>
    <w:multiLevelType w:val="multilevel"/>
    <w:tmpl w:val="4B66080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7A24003A"/>
    <w:multiLevelType w:val="hybridMultilevel"/>
    <w:tmpl w:val="C6F685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3"/>
  </w:num>
  <w:num w:numId="5">
    <w:abstractNumId w:val="5"/>
  </w:num>
  <w:num w:numId="6">
    <w:abstractNumId w:val="0"/>
  </w:num>
  <w:num w:numId="7">
    <w:abstractNumId w:val="13"/>
  </w:num>
  <w:num w:numId="8">
    <w:abstractNumId w:val="2"/>
  </w:num>
  <w:num w:numId="9">
    <w:abstractNumId w:val="7"/>
  </w:num>
  <w:num w:numId="10">
    <w:abstractNumId w:val="11"/>
  </w:num>
  <w:num w:numId="11">
    <w:abstractNumId w:val="9"/>
  </w:num>
  <w:num w:numId="12">
    <w:abstractNumId w:val="4"/>
  </w:num>
  <w:num w:numId="13">
    <w:abstractNumId w:val="10"/>
  </w:num>
  <w:num w:numId="14">
    <w:abstractNumId w:val="6"/>
  </w:num>
  <w:num w:numId="15">
    <w:abstractNumId w:val="1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5C"/>
    <w:rsid w:val="000F1715"/>
    <w:rsid w:val="00166B5C"/>
    <w:rsid w:val="001D7DC7"/>
    <w:rsid w:val="001E6446"/>
    <w:rsid w:val="004063B0"/>
    <w:rsid w:val="00417476"/>
    <w:rsid w:val="00474223"/>
    <w:rsid w:val="00504BD1"/>
    <w:rsid w:val="0066308A"/>
    <w:rsid w:val="007B6E88"/>
    <w:rsid w:val="008052BF"/>
    <w:rsid w:val="00840366"/>
    <w:rsid w:val="008D09C0"/>
    <w:rsid w:val="008F1DB8"/>
    <w:rsid w:val="0091531D"/>
    <w:rsid w:val="00941C74"/>
    <w:rsid w:val="009B38B3"/>
    <w:rsid w:val="009C07D0"/>
    <w:rsid w:val="00A41AC4"/>
    <w:rsid w:val="00AD641E"/>
    <w:rsid w:val="00B91827"/>
    <w:rsid w:val="00BD77BE"/>
    <w:rsid w:val="00C33FA1"/>
    <w:rsid w:val="00C45634"/>
    <w:rsid w:val="00C47AF2"/>
    <w:rsid w:val="00C6115C"/>
    <w:rsid w:val="00CA199F"/>
    <w:rsid w:val="00D35348"/>
    <w:rsid w:val="00DA0CE3"/>
    <w:rsid w:val="00E340A5"/>
    <w:rsid w:val="00E81C38"/>
    <w:rsid w:val="00EC019B"/>
    <w:rsid w:val="00F37C62"/>
    <w:rsid w:val="00F53B31"/>
    <w:rsid w:val="00FD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E2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C019B"/>
    <w:pPr>
      <w:numPr>
        <w:numId w:val="6"/>
      </w:numPr>
      <w:outlineLvl w:val="0"/>
    </w:pPr>
    <w:rPr>
      <w:rFonts w:ascii="Calibri" w:eastAsia="Calibri" w:hAnsi="Calibri" w:cs="Times New Roman"/>
      <w:b/>
      <w:sz w:val="28"/>
      <w:szCs w:val="28"/>
      <w:lang w:val="en-GB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C019B"/>
    <w:pPr>
      <w:numPr>
        <w:ilvl w:val="1"/>
        <w:numId w:val="6"/>
      </w:numPr>
      <w:outlineLvl w:val="1"/>
    </w:pPr>
    <w:rPr>
      <w:rFonts w:ascii="Calibri" w:eastAsia="Calibri" w:hAnsi="Calibri" w:cs="Times New Roman"/>
      <w:b/>
      <w:szCs w:val="24"/>
      <w:lang w:val="en-GB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C019B"/>
    <w:pPr>
      <w:numPr>
        <w:ilvl w:val="2"/>
        <w:numId w:val="6"/>
      </w:numPr>
      <w:outlineLvl w:val="2"/>
    </w:pPr>
    <w:rPr>
      <w:rFonts w:ascii="Calibri" w:eastAsia="Calibri" w:hAnsi="Calibri" w:cs="Times New Roman"/>
      <w:b/>
      <w:i/>
      <w:sz w:val="22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1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61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15C"/>
  </w:style>
  <w:style w:type="paragraph" w:styleId="Rodap">
    <w:name w:val="footer"/>
    <w:basedOn w:val="Normal"/>
    <w:link w:val="RodapChar"/>
    <w:uiPriority w:val="99"/>
    <w:unhideWhenUsed/>
    <w:rsid w:val="00C61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15C"/>
  </w:style>
  <w:style w:type="paragraph" w:customStyle="1" w:styleId="A0E349F008B644AAB6A282E0D042D17E">
    <w:name w:val="A0E349F008B644AAB6A282E0D042D17E"/>
    <w:rsid w:val="00840366"/>
    <w:rPr>
      <w:rFonts w:asciiTheme="minorHAnsi" w:eastAsiaTheme="minorEastAsia" w:hAnsiTheme="minorHAnsi" w:cstheme="minorBidi"/>
      <w:sz w:val="22"/>
      <w:lang w:eastAsia="pt-BR"/>
    </w:rPr>
  </w:style>
  <w:style w:type="character" w:styleId="Hyperlink">
    <w:name w:val="Hyperlink"/>
    <w:semiHidden/>
    <w:rsid w:val="0084036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1C7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table" w:styleId="Tabelacomgrade">
    <w:name w:val="Table Grid"/>
    <w:basedOn w:val="Tabelanormal"/>
    <w:uiPriority w:val="59"/>
    <w:unhideWhenUsed/>
    <w:rsid w:val="00941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04BD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  <w:style w:type="paragraph" w:customStyle="1" w:styleId="Default">
    <w:name w:val="Default"/>
    <w:rsid w:val="008D09C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C019B"/>
    <w:rPr>
      <w:rFonts w:ascii="Calibri" w:eastAsia="Calibri" w:hAnsi="Calibri" w:cs="Times New Roman"/>
      <w:b/>
      <w:sz w:val="28"/>
      <w:szCs w:val="28"/>
      <w:lang w:val="en-GB"/>
    </w:rPr>
  </w:style>
  <w:style w:type="character" w:customStyle="1" w:styleId="Ttulo2Char">
    <w:name w:val="Título 2 Char"/>
    <w:basedOn w:val="Fontepargpadro"/>
    <w:link w:val="Ttulo2"/>
    <w:uiPriority w:val="9"/>
    <w:rsid w:val="00EC019B"/>
    <w:rPr>
      <w:rFonts w:ascii="Calibri" w:eastAsia="Calibri" w:hAnsi="Calibri" w:cs="Times New Roman"/>
      <w:b/>
      <w:szCs w:val="24"/>
      <w:lang w:val="en-GB"/>
    </w:rPr>
  </w:style>
  <w:style w:type="character" w:customStyle="1" w:styleId="Ttulo3Char">
    <w:name w:val="Título 3 Char"/>
    <w:basedOn w:val="Fontepargpadro"/>
    <w:link w:val="Ttulo3"/>
    <w:uiPriority w:val="9"/>
    <w:rsid w:val="00EC019B"/>
    <w:rPr>
      <w:rFonts w:ascii="Calibri" w:eastAsia="Calibri" w:hAnsi="Calibri" w:cs="Times New Roman"/>
      <w:b/>
      <w:i/>
      <w:sz w:val="22"/>
      <w:lang w:val="en-GB"/>
    </w:rPr>
  </w:style>
  <w:style w:type="character" w:customStyle="1" w:styleId="mw-headline">
    <w:name w:val="mw-headline"/>
    <w:basedOn w:val="Fontepargpadro"/>
    <w:rsid w:val="00EC019B"/>
  </w:style>
  <w:style w:type="paragraph" w:styleId="Sumrio1">
    <w:name w:val="toc 1"/>
    <w:basedOn w:val="Normal"/>
    <w:next w:val="Normal"/>
    <w:autoRedefine/>
    <w:uiPriority w:val="39"/>
    <w:unhideWhenUsed/>
    <w:rsid w:val="00EC019B"/>
    <w:pPr>
      <w:spacing w:before="120" w:after="120"/>
    </w:pPr>
    <w:rPr>
      <w:rFonts w:ascii="Calibri" w:eastAsia="Calibri" w:hAnsi="Calibri" w:cs="Times New Roman"/>
      <w:b/>
      <w:bCs/>
      <w:cap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C019B"/>
    <w:pPr>
      <w:numPr>
        <w:numId w:val="6"/>
      </w:numPr>
      <w:outlineLvl w:val="0"/>
    </w:pPr>
    <w:rPr>
      <w:rFonts w:ascii="Calibri" w:eastAsia="Calibri" w:hAnsi="Calibri" w:cs="Times New Roman"/>
      <w:b/>
      <w:sz w:val="28"/>
      <w:szCs w:val="28"/>
      <w:lang w:val="en-GB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C019B"/>
    <w:pPr>
      <w:numPr>
        <w:ilvl w:val="1"/>
        <w:numId w:val="6"/>
      </w:numPr>
      <w:outlineLvl w:val="1"/>
    </w:pPr>
    <w:rPr>
      <w:rFonts w:ascii="Calibri" w:eastAsia="Calibri" w:hAnsi="Calibri" w:cs="Times New Roman"/>
      <w:b/>
      <w:szCs w:val="24"/>
      <w:lang w:val="en-GB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C019B"/>
    <w:pPr>
      <w:numPr>
        <w:ilvl w:val="2"/>
        <w:numId w:val="6"/>
      </w:numPr>
      <w:outlineLvl w:val="2"/>
    </w:pPr>
    <w:rPr>
      <w:rFonts w:ascii="Calibri" w:eastAsia="Calibri" w:hAnsi="Calibri" w:cs="Times New Roman"/>
      <w:b/>
      <w:i/>
      <w:sz w:val="22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1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61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15C"/>
  </w:style>
  <w:style w:type="paragraph" w:styleId="Rodap">
    <w:name w:val="footer"/>
    <w:basedOn w:val="Normal"/>
    <w:link w:val="RodapChar"/>
    <w:uiPriority w:val="99"/>
    <w:unhideWhenUsed/>
    <w:rsid w:val="00C61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15C"/>
  </w:style>
  <w:style w:type="paragraph" w:customStyle="1" w:styleId="A0E349F008B644AAB6A282E0D042D17E">
    <w:name w:val="A0E349F008B644AAB6A282E0D042D17E"/>
    <w:rsid w:val="00840366"/>
    <w:rPr>
      <w:rFonts w:asciiTheme="minorHAnsi" w:eastAsiaTheme="minorEastAsia" w:hAnsiTheme="minorHAnsi" w:cstheme="minorBidi"/>
      <w:sz w:val="22"/>
      <w:lang w:eastAsia="pt-BR"/>
    </w:rPr>
  </w:style>
  <w:style w:type="character" w:styleId="Hyperlink">
    <w:name w:val="Hyperlink"/>
    <w:semiHidden/>
    <w:rsid w:val="0084036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1C7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table" w:styleId="Tabelacomgrade">
    <w:name w:val="Table Grid"/>
    <w:basedOn w:val="Tabelanormal"/>
    <w:uiPriority w:val="59"/>
    <w:unhideWhenUsed/>
    <w:rsid w:val="00941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04BD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  <w:style w:type="paragraph" w:customStyle="1" w:styleId="Default">
    <w:name w:val="Default"/>
    <w:rsid w:val="008D09C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C019B"/>
    <w:rPr>
      <w:rFonts w:ascii="Calibri" w:eastAsia="Calibri" w:hAnsi="Calibri" w:cs="Times New Roman"/>
      <w:b/>
      <w:sz w:val="28"/>
      <w:szCs w:val="28"/>
      <w:lang w:val="en-GB"/>
    </w:rPr>
  </w:style>
  <w:style w:type="character" w:customStyle="1" w:styleId="Ttulo2Char">
    <w:name w:val="Título 2 Char"/>
    <w:basedOn w:val="Fontepargpadro"/>
    <w:link w:val="Ttulo2"/>
    <w:uiPriority w:val="9"/>
    <w:rsid w:val="00EC019B"/>
    <w:rPr>
      <w:rFonts w:ascii="Calibri" w:eastAsia="Calibri" w:hAnsi="Calibri" w:cs="Times New Roman"/>
      <w:b/>
      <w:szCs w:val="24"/>
      <w:lang w:val="en-GB"/>
    </w:rPr>
  </w:style>
  <w:style w:type="character" w:customStyle="1" w:styleId="Ttulo3Char">
    <w:name w:val="Título 3 Char"/>
    <w:basedOn w:val="Fontepargpadro"/>
    <w:link w:val="Ttulo3"/>
    <w:uiPriority w:val="9"/>
    <w:rsid w:val="00EC019B"/>
    <w:rPr>
      <w:rFonts w:ascii="Calibri" w:eastAsia="Calibri" w:hAnsi="Calibri" w:cs="Times New Roman"/>
      <w:b/>
      <w:i/>
      <w:sz w:val="22"/>
      <w:lang w:val="en-GB"/>
    </w:rPr>
  </w:style>
  <w:style w:type="character" w:customStyle="1" w:styleId="mw-headline">
    <w:name w:val="mw-headline"/>
    <w:basedOn w:val="Fontepargpadro"/>
    <w:rsid w:val="00EC019B"/>
  </w:style>
  <w:style w:type="paragraph" w:styleId="Sumrio1">
    <w:name w:val="toc 1"/>
    <w:basedOn w:val="Normal"/>
    <w:next w:val="Normal"/>
    <w:autoRedefine/>
    <w:uiPriority w:val="39"/>
    <w:unhideWhenUsed/>
    <w:rsid w:val="00EC019B"/>
    <w:pPr>
      <w:spacing w:before="120" w:after="120"/>
    </w:pPr>
    <w:rPr>
      <w:rFonts w:ascii="Calibri" w:eastAsia="Calibri" w:hAnsi="Calibri" w:cs="Times New Roman"/>
      <w:b/>
      <w:bCs/>
      <w:cap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civil.com.br" TargetMode="External"/><Relationship Id="rId1" Type="http://schemas.openxmlformats.org/officeDocument/2006/relationships/hyperlink" Target="mailto:sindicato@recivi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1339</Words>
  <Characters>7234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Rebuzzi</dc:creator>
  <cp:lastModifiedBy>Alberto Botelho Mendes</cp:lastModifiedBy>
  <cp:revision>2</cp:revision>
  <cp:lastPrinted>2020-09-11T18:57:00Z</cp:lastPrinted>
  <dcterms:created xsi:type="dcterms:W3CDTF">2022-01-25T14:41:00Z</dcterms:created>
  <dcterms:modified xsi:type="dcterms:W3CDTF">2022-01-25T14:41:00Z</dcterms:modified>
</cp:coreProperties>
</file>